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  <w:t>保证金转账操作须知</w:t>
      </w:r>
    </w:p>
    <w:p>
      <w:pPr>
        <w:rPr>
          <w:rFonts w:hint="eastAsia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  <w:t>1、请供应商仔细阅读招标文件（谈判文件、磋商文件、询价文件、单一来源采购文件等）关于保证金的账号，如为以下银行账号的，则需按本操作须知进行：</w:t>
      </w:r>
    </w:p>
    <w:p>
      <w:pPr>
        <w:rPr>
          <w:rFonts w:hint="eastAsia"/>
          <w:b/>
          <w:bCs/>
          <w:i/>
          <w:iCs/>
          <w:szCs w:val="22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186690</wp:posOffset>
                </wp:positionV>
                <wp:extent cx="1992630" cy="706120"/>
                <wp:effectExtent l="6350" t="6350" r="762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8280" y="1955165"/>
                          <a:ext cx="1992630" cy="706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2pt;margin-top:14.7pt;height:55.6pt;width:156.9pt;z-index:251658240;v-text-anchor:middle;mso-width-relative:page;mso-height-relative:page;" filled="f" stroked="t" coordsize="21600,21600" o:gfxdata="UEsDBAoAAAAAAIdO4kAAAAAAAAAAAAAAAAAEAAAAZHJzL1BLAwQUAAAACACHTuJA0NmqZNYAAAAJ&#10;AQAADwAAAGRycy9kb3ducmV2LnhtbE2PzU7DMBCE70i8g7WVuFE7URRKiNMDoicOQKnEdRu7SVT/&#10;yXba8PYsJzitVjM7+027XaxhFx3T5J2EYi2Aadd7NblBwuFzd78BljI6hcY7LeFbJ9h2tzctNspf&#10;3Ye+7PPAKMSlBiWMOYeG89SP2mJa+6AdaScfLWZa48BVxCuFW8NLIWpucXL0YcSgn0fdn/ezJYxg&#10;3oOa386Hr2LZxRf1mnB4kPJuVYgnYFkv+c8Mv/h0Ax0xHf3sVGJGwqauyCmhfKRJeiVECexIxkrU&#10;wLuW/2/Q/QBQSwMEFAAAAAgAh07iQFEN005aAgAAiQQAAA4AAABkcnMvZTJvRG9jLnhtbK1US27b&#10;MBDdF+gdCO4bya7/iBwYCVwUCBoDadE1TVEWAf5K0pbTyxTorofIcYpeo4+U8+lnVVQLaqh5fMN5&#10;M6Pzi6NW5CB8kNZUdHBWUiIMt7U0u4p+eL9+NaMkRGZqpqwRFb0TgV4sX74479xCDG1rVS08AYkJ&#10;i85VtI3RLYoi8FZoFs6sEwbOxnrNIrZ+V9SedWDXqhiW5aTorK+dt1yEgK9XvZMuM3/TCB5vmiaI&#10;SFRFcbeYV5/XbVqL5Tlb7DxzreSna7B/uIVm0iDoI9UVi4zsvfyDSkvubbBNPONWF7ZpJBc5B2Qz&#10;KH/L5rZlTuRcIE5wjzKF/0fL3x02nsi6oiNKDNMo0Y8v377ffyWjpE3nwgKQW7fxp12AmRI9Nl6n&#10;N1IgR1R+NJ0NZ1D4DvZ8PB5Mxr224hgJT4D5fDh5DQAHYlpOBsMsfvHE5HyIb4TVJBkV9ahdlpQd&#10;rkNEdEAfICmwsWupVK6fMqRDhOG0TPwMbdQoFmFqh8SC2VHC1A79yaPPlMEqWafjiSj43fZSeXJg&#10;6JH1usSTro5wv8BS7CsW2h6XXX2GWka0sJK6orN0+OG0MiBJAvaSJWtr6zvI7W3fh8HxtQTtNQtx&#10;wzwaD/fHMMUbLI2ySMqeLEpa6z//7XvCox/gpaRDIyPhT3vmBSXqrUGnzAejEWhj3ozGU+hO/HPP&#10;9rnH7PWlhQ4DjK3j2Uz4qB7Mxlv9ETO3SlHhYoYjdi/taXMZ+wHD1HKxWmUYut2xeG1uHU/kfQFX&#10;+2gbmWv7pM5JNPR7rsFpNtNAPd9n1NMfZP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NmqZNYA&#10;AAAJAQAADwAAAAAAAAABACAAAAAiAAAAZHJzL2Rvd25yZXYueG1sUEsBAhQAFAAAAAgAh07iQFEN&#10;005aAgAAiQQAAA4AAAAAAAAAAQAgAAAAJQEAAGRycy9lMm9Eb2MueG1sUEsFBgAAAAAGAAYAWQEA&#10;APE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b/>
          <w:bCs/>
          <w:i/>
          <w:iCs/>
          <w:szCs w:val="22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10160</wp:posOffset>
                </wp:positionV>
                <wp:extent cx="2110105" cy="490855"/>
                <wp:effectExtent l="6350" t="6350" r="17145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91660" y="1852295"/>
                          <a:ext cx="2110105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如为广发银行账号，则按本操作流程，如为交通银行或其他银行账号，则不需要按本流程执行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55pt;margin-top:0.8pt;height:38.65pt;width:166.15pt;z-index:251660288;mso-width-relative:page;mso-height-relative:page;" fillcolor="#FFFFFF [3201]" filled="t" stroked="t" coordsize="21600,21600" o:gfxdata="UEsDBAoAAAAAAIdO4kAAAAAAAAAAAAAAAAAEAAAAZHJzL1BLAwQUAAAACACHTuJAcDKDXdUAAAAI&#10;AQAADwAAAGRycy9kb3ducmV2LnhtbE2PwU7DMBBE70j8g7VI3KgTiEqSxqkqJM6IFImray9JSryO&#10;YrcufD3LCY6rN5p522wvbhJnXMLoSUG+ykAgGW9H6hW87Z/vShAharJ68oQKvjDAtr2+anRtfaJX&#10;PHexF1xCodYKhhjnWspgBnQ6rPyMxOzDL05HPpde2kUnLneTvM+ytXR6JF4Y9IxPA5rP7uQU7JaU&#10;OpdMIU1Xzd+7l/dyfySlbm/ybAMi4iX+heFXn9WhZaeDP5ENYlJQVFXOUQZrEMzLh7wAcVDwWFYg&#10;20b+f6D9AVBLAwQUAAAACACHTuJASauc0HgCAADIBAAADgAAAGRycy9lMm9Eb2MueG1srVRLbtsw&#10;EN0X6B0I7htJjh1/EDlw47ooEDQB0qJrmqIsAfyVpD/pAdobdNVN9z1XztFHyk6ctKuiWlAznKf5&#10;vJnR+cVOSbIRzrdGl7Q4ySkRmpuq1auSfvyweDWixAemKyaNFiW9E55eTF++ON/aieiZxshKOAIn&#10;2k+2tqRNCHaSZZ43QjF/YqzQMNbGKRagulVWObaFdyWzXp6fZVvjKusMF97jdt4Z6TT5r2vBw3Vd&#10;exGILClyC+l06VzGM5ues8nKMdu0fJ8G+4csFGs1gj64mrPAyNq1f7hSLXfGmzqccKMyU9ctF6kG&#10;VFPkz6q5bZgVqRaQ4+0DTf7/ueXvNzeOtFVJh5RoptCi++/f7n/8uv/5lQwjPVvrJ0DdWuDC7rXZ&#10;oc2He4/LWPWudiq+UQ+BvX86Ls7OQPcdsKNBrzcedESLXSAcgF5RoNoBJRyI/jgfDRIge/RknQ9v&#10;hVEkCiV1aGTil22ufEBWgB4gMbA3sq0WrZRJcavlpXRkw9D0RXpieHzyBCY12SK/3jBHppxh+GrJ&#10;AkRlQYfXK0qYXGGqeXAp9pOv/XGQN/Ph/DSx8jxITHLOfNMlkzx0VKg2YPBlq0o6yuOzT1FqZBo5&#10;77iNUtgtd/tGLE11hz440w2yt3zRIsIV8+GGOUwuSsE2hmsctTSoz+wlShrjvvztPuIxULBSssUm&#10;oPbPa+YEJfKdxqiNi34/rk5S+oNhD4o7tiyPLXqtLg14L7D3licx4oM8iLUz6hOWdhajwsQ0R+yS&#10;gvlOvAzdfmLpuZjNEgjLYlm40reWR9exy9rM1sHUbZqGSFPHzZ49rEvq+H614z4e6wn1+AO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wMoNd1QAAAAgBAAAPAAAAAAAAAAEAIAAAACIAAABkcnMv&#10;ZG93bnJldi54bWxQSwECFAAUAAAACACHTuJASauc0HgCAADIBAAADgAAAAAAAAABACAAAAAkAQAA&#10;ZHJzL2Uyb0RvYy54bWxQSwUGAAAAAAYABgBZAQAADgYAAAAA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如为广发银行账号，则按本操作流程，如为交通银行或其他银行账号，则不需要按本流程执行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335915</wp:posOffset>
                </wp:positionV>
                <wp:extent cx="626745" cy="0"/>
                <wp:effectExtent l="0" t="48895" r="8255" b="527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9785" y="2161540"/>
                          <a:ext cx="6267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5pt;margin-top:26.45pt;height:0pt;width:49.35pt;z-index:251659264;mso-width-relative:page;mso-height-relative:page;" filled="f" stroked="t" coordsize="21600,21600" o:gfxdata="UEsDBAoAAAAAAIdO4kAAAAAAAAAAAAAAAAAEAAAAZHJzL1BLAwQUAAAACACHTuJAXbBJ19YAAAAJ&#10;AQAADwAAAGRycy9kb3ducmV2LnhtbE2PwU7DMAyG70i8Q2QkLoilHXSspemkTdrOsHLgmDWmrWic&#10;KsnW7e3xxAGOtj/9/v5ydbaDOKEPvSMF6SwBgdQ401Or4KPePi5BhKjJ6MERKrhggFV1e1PqwriJ&#10;3vG0j63gEAqFVtDFOBZShqZDq8PMjUh8+3Le6sijb6XxeuJwO8h5kiyk1T3xh06PuOmw+d4frYI6&#10;S5dZvWl29PDpSU7rt8W6b5W6v0uTVxARz/EPhqs+q0PFTgd3JBPEoOApz1NGFWTzHAQDz/kLdzn8&#10;LmRVyv8Nqh9QSwMEFAAAAAgAh07iQF1AF6j7AQAAmwMAAA4AAABkcnMvZTJvRG9jLnhtbK1TS44T&#10;MRDdI3EHy3vS+UxnMlE6I03CsEEwEnCAitvdbck/lU06uQQXQGIFrAZWs+c0MByDshNm+OwQvbDL&#10;rqpXVc+vF+c7o9lWYlDOVnw0GHImrXC1sm3FX728fDTjLESwNWhnZcX3MvDz5cMHi97P5dh1TtcS&#10;GYHYMO99xbsY/bwoguikgTBwXlpyNg4NRDpiW9QIPaEbXYyHw2nRO6w9OiFDoNv1wcmXGb9ppIjP&#10;mybIyHTFqbeYV8zrJq3FcgHzFsF3ShzbgH/owoCyVPQOag0R2GtUf0EZJdAF18SBcKZwTaOEzDPQ&#10;NKPhH9O86MDLPAuRE/wdTeH/wYpn2ytkqq54yZkFQ090+/bm25sPt58/fX1/8/3Lu2Rff2Rloqr3&#10;YU4ZK3uFx1PwV5jm3jVo0k4TsV3FJ5Py7HRGkPuKj0fTUXlypFruIhMUMB1PT0/ILyggu4p7DI8h&#10;PpHOsGRUPEQE1XZx5ayl93Q4ykzD9mmI1AUl/kxIDVh3qbTOz6ot66nSpKSHF0DiajREMo2ncYNt&#10;OQPdkmpFxIwYnFZ1yk44AdvNSiPbAimnvDi7WGcGqNpvYan0GkJ3iMuug6aMiiRsrUzFZ8P0Ha4j&#10;KP3Y1izuPVENiK5PDoLVlrZE8IHSZG1cvc9M53tSQA48qjVJ7Ndzzr7/p5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2wSdfWAAAACQEAAA8AAAAAAAAAAQAgAAAAIgAAAGRycy9kb3ducmV2Lnht&#10;bFBLAQIUABQAAAAIAIdO4kBdQBeo+wEAAJsDAAAOAAAAAAAAAAEAIAAAACU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718810" cy="1419225"/>
            <wp:effectExtent l="0" t="0" r="8890" b="31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i/>
          <w:iCs/>
          <w:szCs w:val="22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  <w:t>2、请供应商仔细阅读招标文件（谈判文件、磋商文件、询价文件、单一来源采购文件等）关于投标保证金的内容，注意文件中载明的附言内容，通常内容如下：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i/>
          <w:iCs/>
          <w:szCs w:val="22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i/>
          <w:iCs/>
          <w:szCs w:val="22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1325880</wp:posOffset>
                </wp:positionV>
                <wp:extent cx="2601595" cy="807720"/>
                <wp:effectExtent l="6350" t="6350" r="825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595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红圈内内容即本项目保证金汇入时需填写的附言内容，根据上文显示本项目附言为：12345678，附言为八位数的数字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55pt;margin-top:104.4pt;height:63.6pt;width:204.85pt;z-index:251664384;mso-width-relative:page;mso-height-relative:page;" fillcolor="#FFFFFF [3201]" filled="t" stroked="t" coordsize="21600,21600" o:gfxdata="UEsDBAoAAAAAAIdO4kAAAAAAAAAAAAAAAAAEAAAAZHJzL1BLAwQUAAAACACHTuJAKyOWpNgAAAAL&#10;AQAADwAAAGRycy9kb3ducmV2LnhtbE2PwU7DMAyG70i8Q2QkbixpO5XSNZ0mJM6IbhLXLAltR+NU&#10;TbYMnh5zgpstf/r9/c326iZ2sUsYPUrIVgKYRe3NiL2Ew/7loQIWokKjJo9WwpcNsG1vbxpVG5/w&#10;zV662DMKwVArCUOMc8150IN1Kqz8bJFuH35xKtK69NwsKlG4m3guRMmdGpE+DGq2z4PVn93ZSdgt&#10;KXUu6TXX3dP8vXt9r/YnlPL+LhMbYNFe4x8Mv/qkDi05Hf0ZTWCThHVZZIRKyEVFHYioHnMajhKK&#10;ohTA24b/79D+AFBLAwQUAAAACACHTuJARtoQYWsCAAC+BAAADgAAAGRycy9lMm9Eb2MueG1srVTN&#10;bhMxEL4j8Q6W73Q3oSVt1E0VGoKQKlqpIM6O15u15D9sJ7vlAeANOHHhznP1OfjsTdu0cELswRnP&#10;jGe++WYmp2e9VmQrfJDWVHR0UFIiDLe1NOuKfvywfHFMSYjM1ExZIyp6IwI9mz1/dtq5qRjb1qpa&#10;eIIgJkw7V9E2RjctisBboVk4sE4YGBvrNYu4+nVRe9YhulbFuCxfFZ31tfOWixCgXQxGOsvxm0bw&#10;eNk0QUSiKgpsMZ8+n6t0FrNTNl175lrJdzDYP6DQTBokvQ+1YJGRjZd/hNKSextsEw+41YVtGslF&#10;rgHVjMon1Vy3zIlcC8gJ7p6m8P/C8vfbK09kjd6NKDFMo0e337/d/vh1+/MrgQ4EdS5M4Xft4Bn7&#10;17aH850+QJnq7huv0y8qIrCD6pt7ekUfCYdy/KocHZ0cUcJhOy4nk3Hmv3h47XyIb4XVJAkV9Whf&#10;ZpVtL0IEErjeuaRkwSpZL6VS+eLXq3PlyZah1cv8JZB48shNGdIB/3hSAiNnGLlGsQhRO5AQzJoS&#10;ptaYZR59zv3oddhP8mYxWbzMTDxNkkAuWGgHMDnCMGlaRoy7kjoRkL4dRGWANPE88Jmk2K/6Hfkr&#10;W9+Ae2+H8Q2OLyUyXLAQr5jHvKIU7GC8xNEoi/rsTqKktf7L3/TJH2MEKyUd5h+1f94wLyhR7wwG&#10;7GR0eJgWJl8Oj1KviN+3rPYtZqPPLXjHDAFdFpN/VHdi463+hFWdp6wwMcORu6JgfhDP47CVWHUu&#10;5vPshBVxLF6Ya8dT6NRlY+ebaBuZpyHRNHCzYw9Lkju+W+i0hfv37PXwtzP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sjlqTYAAAACwEAAA8AAAAAAAAAAQAgAAAAIgAAAGRycy9kb3ducmV2Lnht&#10;bFBLAQIUABQAAAAIAIdO4kBG2hBhawIAAL4EAAAOAAAAAAAAAAEAIAAAACcBAABkcnMvZTJvRG9j&#10;LnhtbFBLBQYAAAAABgAGAFkBAAAEBgAAAAA=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红圈内内容即本项目保证金汇入时需填写的附言内容，根据上文显示本项目附言为：12345678，附言为八位数的数字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1279525</wp:posOffset>
                </wp:positionV>
                <wp:extent cx="727710" cy="450215"/>
                <wp:effectExtent l="2540" t="3810" r="6350" b="31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4"/>
                        <a:endCxn id="11" idx="1"/>
                      </wps:cNvCnPr>
                      <wps:spPr>
                        <a:xfrm>
                          <a:off x="3355975" y="5363845"/>
                          <a:ext cx="727710" cy="450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25pt;margin-top:100.75pt;height:35.45pt;width:57.3pt;z-index:251665408;mso-width-relative:page;mso-height-relative:page;" filled="f" stroked="t" coordsize="21600,21600" o:gfxdata="UEsDBAoAAAAAAIdO4kAAAAAAAAAAAAAAAAAEAAAAZHJzL1BLAwQUAAAACACHTuJAkb9KetgAAAAL&#10;AQAADwAAAGRycy9kb3ducmV2LnhtbE2PPU/DMBCGdyT+g3VILIjaSZM0CnEqtRLM0HRgdGM3iYjP&#10;ke025d9zTLDdx6P3nqu3Nzuxq/FhdCghWQlgBjunR+wlHNvX5xJYiAq1mhwaCd8mwLa5v6tVpd2C&#10;H+Z6iD2jEAyVkjDEOFech24wVoWVmw3S7uy8VZFa33Pt1ULhduKpEAW3akS6MKjZ7AfTfR0uVkKb&#10;J2Xe7rs3fPr0yJfde7EbeykfHxLxAiyaW/yD4Vef1KEhp5O7oA5skrDOypxQCalIqCAiK9YJsBNN&#10;NmkGvKn5/x+aH1BLAwQUAAAACACHTuJAmeiLaRgCAADkAwAADgAAAGRycy9lMm9Eb2MueG1srVPN&#10;jtMwEL4j8Q6W7zRJ27TdqOlK27JcEKwEPMA0cRJL/pNtmvYleAEkTsAJOO2dp4HlMRg7bWHhhsjB&#10;svN5vpn55vPyci8F2THruFYlzUYpJUxVuuaqLemrl9ePFpQ4D6oGoRUr6YE5erl6+GDZm4KNdadF&#10;zSxBEuWK3pS0894USeKqjklwI22YQrDRVoLHo22T2kKP7FIk4zSdJb22tbG6Ys7h380A0lXkbxpW&#10;+edN45gnoqRYm4+rjes2rMlqCUVrwXS8OpYB/1CFBK4w6ZlqAx7Ia8v/opK8strpxo8qLRPdNLxi&#10;sQfsJkv/6OZFB4bFXlAcZ84yuf9HWz3b3VjCa5zdmBIFEmd09/b2+5sPd18+f3t/++Pru7D/9JEg&#10;jmL1xhUYs1Y3NrTr/HqvhnBUl9f7kk4HTZmqz1B2hLIAJfcowsGZgWzfWBlIURWCRJNJnl/Mc0oO&#10;Jc0ns8limh+p955UeGE+ns8zTFvhhWmejrOIJ1CciIx1/gnTkoRNSZ23wNvOr7VSaAxtszgy2D11&#10;PhQGxSkgVKH0NRci+kMo0pd0NslDMkCXNgI8bqVB3ZxqKQHRov0rbyOj04LXITpKZNvtWliyA7Rg&#10;fnVxtTmVee9aSL0B1w33IjR0K7nHFyK4LOkiDd/w2wMXj1VN/MHgyMBa3Ud1oRDqKPKga1B4q+vD&#10;jT2Jj1aK3R5tH7z6+zlG/3qc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Rv0p62AAAAAsBAAAP&#10;AAAAAAAAAAEAIAAAACIAAABkcnMvZG93bnJldi54bWxQSwECFAAUAAAACACHTuJAmeiLaRgCAADk&#10;AwAADgAAAAAAAAABACAAAAAn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930275</wp:posOffset>
                </wp:positionV>
                <wp:extent cx="721995" cy="349250"/>
                <wp:effectExtent l="6350" t="6350" r="8255" b="1270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4660" y="5093970"/>
                          <a:ext cx="721995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5.8pt;margin-top:73.25pt;height:27.5pt;width:56.85pt;z-index:251661312;v-text-anchor:middle;mso-width-relative:page;mso-height-relative:page;" filled="f" stroked="t" coordsize="21600,21600" o:gfxdata="UEsDBAoAAAAAAIdO4kAAAAAAAAAAAAAAAAAEAAAAZHJzL1BLAwQUAAAACACHTuJAJXO7P9cAAAAL&#10;AQAADwAAAGRycy9kb3ducmV2LnhtbE2Py07DMBBF90j8gzVIbBC1UxqrDXEqhNRFly1IbKexSSLs&#10;cRS7r7/vsILl6Fzde6ZeX4IXJzelIZKBYqZAOGqjHagz8PmxeV6CSBnJoo/kDFxdgnVzf1djZeOZ&#10;du60z53gEkoVGuhzHispU9u7gGkWR0fMvuMUMPM5ddJOeOby4OVcKS0DDsQLPY7uvXftz/4YDLxd&#10;Zfa7tNo8WU1a56+0Rb805vGhUK8gsrvkvzD86rM6NOx0iEeySXgD81WhOcpgoUsQnFio8gXEgZEq&#10;SpBNLf//0NwAUEsDBBQAAAAIAIdO4kBmofyZXwIAAI0EAAAOAAAAZHJzL2Uyb0RvYy54bWytVEtu&#10;2zAQ3RfoHQjuG9mKHUdG5MBI4KJA0ARwi65pirII8FeStpweoKfostseqz1HHynn08+qqBf0DGf4&#10;hm/4RheXB63IXvggranp+GREiTDcNtJsa/r+3erVOSUhMtMwZY2o6b0I9HLx8sVF7+aitJ1VjfAE&#10;ICbMe1fTLkY3L4rAO6FZOLFOGARb6zWLcP22aDzrga5VUY5GZ0VvfeO85SIE7F4PQbrI+G0reLxt&#10;2yAiUTXF3WJefV43aS0WF2y+9cx1kh+vwf7hFppJg6KPUNcsMrLz8g8oLbm3wbbxhFtd2LaVXGQO&#10;YDMe/cZm3TEnMhc0J7jHNoX/B8vf7u88kQ3eDu0xTOONfnz99v3LZ4INdKd3YY6ktbvzRy/ATFQP&#10;rdfpHyTIoaZlVU3OzgByX9PpqDqtZsfuikMkHAmzclxVU0o4Ek4nVTnN8eIJyPkQXwurSTJqKpSS&#10;LiT+bM72NyGiPrIfstK2sSupVH5DZUgPEuVshCtwBim1ikWY2oFcMFtKmNpCozz6DBmskk06noCC&#10;326ulCd7Bp2sViP8EnmU+yUt1b5moRvycmhQkJYRMlZS1/Q8HX44rQxAUguHpiVrY5t7tNzbQYvB&#10;8ZUE7A0L8Y55iA/3x0DFWyytsiBljxYlnfWf/raf8qEJRCnpIWYQ/rhjXlCi3hiopRpPJoCN2ZlM&#10;ZyUc/zyyeR4xO31l0YcxRtfxbKb8qB7M1lv9AXO3TFURYoaj9tDao3MVhyHD5HKxXOY0KN6xeGPW&#10;jifw4QGXu2hbmd/2qTvHpkHz+Q2O85mG6rmfs56+Io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XO7P9cAAAALAQAADwAAAAAAAAABACAAAAAiAAAAZHJzL2Rvd25yZXYueG1sUEsBAhQAFAAAAAgA&#10;h07iQGah/JlfAgAAjQQAAA4AAAAAAAAAAQAgAAAAJgEAAGRycy9lMm9Eb2MueG1sUEsFBgAAAAAG&#10;AAYAWQEAAPcF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718810" cy="1419225"/>
            <wp:effectExtent l="0" t="0" r="8890" b="31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i/>
          <w:iCs/>
          <w:szCs w:val="22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i/>
          <w:iCs/>
          <w:szCs w:val="22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i/>
          <w:iCs/>
          <w:szCs w:val="22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i/>
          <w:iCs/>
          <w:szCs w:val="22"/>
          <w:u w:val="single"/>
          <w:lang w:val="en-US" w:eastAsia="zh-CN"/>
        </w:rPr>
      </w:pPr>
      <w:r>
        <w:rPr>
          <w:rFonts w:hint="eastAsia"/>
          <w:b/>
          <w:bCs/>
          <w:i/>
          <w:iCs/>
          <w:szCs w:val="22"/>
          <w:u w:val="single"/>
          <w:lang w:val="en-US" w:eastAsia="zh-CN"/>
        </w:rPr>
        <w:t>注：12345678为举例，以各项目载明的附言为准</w:t>
      </w:r>
    </w:p>
    <w:p>
      <w:pPr>
        <w:rPr>
          <w:rFonts w:hint="default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  <w:t>3、供应商在汇入附言或用途中填写12345678，不要填写任何文字、字母、项目编号、子包编号等，系统将按附言或用途的数字自动识别汇入对应项目，如增加其他内容，系统将无法识别。</w:t>
      </w:r>
    </w:p>
    <w:p>
      <w:pPr>
        <w:numPr>
          <w:ilvl w:val="0"/>
          <w:numId w:val="0"/>
        </w:numPr>
        <w:rPr>
          <w:rFonts w:hint="default"/>
          <w:b/>
          <w:bCs/>
          <w:i/>
          <w:iCs/>
          <w:szCs w:val="22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8"/>
          <w:szCs w:val="28"/>
          <w:u w:val="single"/>
          <w:lang w:val="en-US" w:eastAsia="zh-CN"/>
        </w:rPr>
        <w:t>4、银行转账界面举例：</w:t>
      </w:r>
    </w:p>
    <w:p>
      <w:pPr>
        <w:numPr>
          <w:ilvl w:val="0"/>
          <w:numId w:val="0"/>
        </w:numPr>
      </w:pPr>
    </w:p>
    <w:p>
      <w:pPr>
        <w:rPr>
          <w:rFonts w:hint="default" w:ascii="宋体" w:hAnsi="宋体" w:eastAsia="宋体" w:cs="宋体"/>
          <w:b/>
          <w:bCs/>
          <w:i/>
          <w:iCs/>
          <w:sz w:val="28"/>
          <w:szCs w:val="28"/>
          <w:highlight w:val="lightGray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8"/>
          <w:szCs w:val="28"/>
          <w:highlight w:val="lightGray"/>
          <w:u w:val="single"/>
          <w:lang w:val="en-US" w:eastAsia="zh-CN"/>
        </w:rPr>
        <w:t>示例1：某银行转账界面，在用途中填写12345678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643505"/>
            <wp:effectExtent l="0" t="0" r="1206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i/>
          <w:iCs/>
          <w:sz w:val="28"/>
          <w:szCs w:val="28"/>
          <w:highlight w:val="lightGray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8"/>
          <w:szCs w:val="28"/>
          <w:highlight w:val="lightGray"/>
          <w:u w:val="single"/>
          <w:lang w:val="en-US" w:eastAsia="zh-CN"/>
        </w:rPr>
        <w:t>示例2：某银行转账界面，在用途中填写12345678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3323590"/>
            <wp:effectExtent l="0" t="0" r="19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eastAsiaTheme="minorEastAsia"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color w:val="FF0000"/>
          <w:sz w:val="44"/>
          <w:szCs w:val="44"/>
          <w:u w:val="single"/>
          <w:lang w:val="en-US" w:eastAsia="zh-CN"/>
        </w:rPr>
        <w:t>再次提醒，供应商在汇入附言或用途中只填写招标文件中附言要求的数字，不要填写任何文字、字母、项目编号、子包编号等，系统将按附言或用途的数字自动识别汇入对应项目，如增加其他内容，系统将无法识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1094F"/>
    <w:rsid w:val="09E57773"/>
    <w:rsid w:val="19D1094F"/>
    <w:rsid w:val="2B337E4C"/>
    <w:rsid w:val="2DBE0C42"/>
    <w:rsid w:val="3AB12DED"/>
    <w:rsid w:val="673C75EE"/>
    <w:rsid w:val="73457323"/>
    <w:rsid w:val="758372C0"/>
    <w:rsid w:val="78C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2019-05-09T03:28:00Z</dcterms:created>
  <dc:creator>W</dc:creator>
  <cp:lastModifiedBy>W</cp:lastModifiedBy>
  <dcterms:modified xsi:type="dcterms:W3CDTF">2019-05-10T08:12:55Z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